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7A55" w14:textId="77777777" w:rsidR="008B09C2" w:rsidRPr="004F6CA9" w:rsidRDefault="008B09C2" w:rsidP="008B09C2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D82899">
        <w:rPr>
          <w:i/>
          <w:sz w:val="28"/>
          <w:szCs w:val="28"/>
          <w:highlight w:val="lightGray"/>
        </w:rPr>
        <w:t>наименование организации</w:t>
      </w:r>
    </w:p>
    <w:p w14:paraId="2EA3D95C" w14:textId="77777777" w:rsidR="008B09C2" w:rsidRPr="00EE01A5" w:rsidRDefault="008B09C2" w:rsidP="008B09C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5ED66707" w14:textId="77777777" w:rsidR="008B09C2" w:rsidRPr="00EE01A5" w:rsidRDefault="008B09C2" w:rsidP="008B09C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623B51C1" w14:textId="77777777" w:rsidR="008B09C2" w:rsidRPr="00EE01A5" w:rsidRDefault="008B09C2" w:rsidP="008B09C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E01A5">
        <w:rPr>
          <w:b/>
        </w:rPr>
        <w:t>УТВЕРЖДАЮ</w:t>
      </w:r>
    </w:p>
    <w:p w14:paraId="18BC4DA1" w14:textId="77777777" w:rsidR="008B09C2" w:rsidRPr="00D82899" w:rsidRDefault="008B09C2" w:rsidP="008B09C2">
      <w:pPr>
        <w:widowControl w:val="0"/>
        <w:autoSpaceDE w:val="0"/>
        <w:autoSpaceDN w:val="0"/>
        <w:adjustRightInd w:val="0"/>
        <w:jc w:val="right"/>
        <w:rPr>
          <w:i/>
          <w:highlight w:val="lightGray"/>
        </w:rPr>
      </w:pPr>
      <w:r w:rsidRPr="00D82899">
        <w:rPr>
          <w:i/>
          <w:highlight w:val="lightGray"/>
        </w:rPr>
        <w:t xml:space="preserve">должность </w:t>
      </w:r>
    </w:p>
    <w:p w14:paraId="0AFADE47" w14:textId="77777777" w:rsidR="008B09C2" w:rsidRPr="004F6CA9" w:rsidRDefault="008B09C2" w:rsidP="008B09C2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82899">
        <w:rPr>
          <w:i/>
          <w:highlight w:val="lightGray"/>
        </w:rPr>
        <w:t>наименование организации</w:t>
      </w:r>
    </w:p>
    <w:p w14:paraId="552DF387" w14:textId="77777777" w:rsidR="008B09C2" w:rsidRPr="00EE01A5" w:rsidRDefault="008B09C2" w:rsidP="008B09C2">
      <w:pPr>
        <w:widowControl w:val="0"/>
        <w:autoSpaceDE w:val="0"/>
        <w:autoSpaceDN w:val="0"/>
        <w:adjustRightInd w:val="0"/>
        <w:jc w:val="center"/>
      </w:pPr>
    </w:p>
    <w:p w14:paraId="5EE4628D" w14:textId="77777777" w:rsidR="008B09C2" w:rsidRPr="004F6CA9" w:rsidRDefault="008B09C2" w:rsidP="008B09C2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EE01A5">
        <w:t>____________________</w:t>
      </w:r>
      <w:r w:rsidRPr="00D82899">
        <w:rPr>
          <w:i/>
          <w:highlight w:val="lightGray"/>
        </w:rPr>
        <w:t>Ф.И.О.</w:t>
      </w:r>
    </w:p>
    <w:p w14:paraId="7AA59343" w14:textId="77777777" w:rsidR="008B09C2" w:rsidRPr="00EE01A5" w:rsidRDefault="008B09C2" w:rsidP="008B09C2">
      <w:pPr>
        <w:widowControl w:val="0"/>
        <w:autoSpaceDE w:val="0"/>
        <w:autoSpaceDN w:val="0"/>
        <w:adjustRightInd w:val="0"/>
        <w:jc w:val="center"/>
      </w:pPr>
    </w:p>
    <w:p w14:paraId="3D0F5B97" w14:textId="25D18B16" w:rsidR="001A531C" w:rsidRPr="00EE01A5" w:rsidRDefault="008B09C2" w:rsidP="008B09C2">
      <w:pPr>
        <w:widowControl w:val="0"/>
        <w:autoSpaceDE w:val="0"/>
        <w:autoSpaceDN w:val="0"/>
        <w:adjustRightInd w:val="0"/>
        <w:jc w:val="right"/>
      </w:pPr>
      <w:r w:rsidRPr="00EE01A5">
        <w:t>«_</w:t>
      </w:r>
      <w:proofErr w:type="gramStart"/>
      <w:r w:rsidRPr="00EE01A5">
        <w:t>_»_</w:t>
      </w:r>
      <w:proofErr w:type="gramEnd"/>
      <w:r w:rsidRPr="00EE01A5">
        <w:t>_______________20</w:t>
      </w:r>
      <w:r w:rsidR="00975BDD">
        <w:t>2</w:t>
      </w:r>
      <w:r w:rsidR="00D529F4">
        <w:t>_</w:t>
      </w:r>
      <w:r w:rsidRPr="00EE01A5">
        <w:t xml:space="preserve"> г.</w:t>
      </w:r>
    </w:p>
    <w:p w14:paraId="11397937" w14:textId="77777777" w:rsidR="008109FA" w:rsidRPr="002612A3" w:rsidRDefault="008109FA" w:rsidP="008109FA">
      <w:pPr>
        <w:jc w:val="right"/>
      </w:pPr>
    </w:p>
    <w:p w14:paraId="64EBDFC9" w14:textId="77777777" w:rsidR="0094630A" w:rsidRDefault="0094630A" w:rsidP="0094630A">
      <w:pPr>
        <w:pStyle w:val="2"/>
        <w:rPr>
          <w:sz w:val="30"/>
        </w:rPr>
      </w:pPr>
    </w:p>
    <w:p w14:paraId="47F513B0" w14:textId="77777777" w:rsidR="0094630A" w:rsidRDefault="0094630A" w:rsidP="0094630A">
      <w:pPr>
        <w:pStyle w:val="2"/>
        <w:rPr>
          <w:sz w:val="30"/>
        </w:rPr>
      </w:pPr>
    </w:p>
    <w:p w14:paraId="20010F78" w14:textId="77777777" w:rsidR="0094630A" w:rsidRDefault="0094630A" w:rsidP="0094630A">
      <w:pPr>
        <w:pStyle w:val="2"/>
        <w:rPr>
          <w:sz w:val="30"/>
        </w:rPr>
      </w:pPr>
    </w:p>
    <w:p w14:paraId="63BB41D6" w14:textId="77777777" w:rsidR="0094630A" w:rsidRDefault="0094630A" w:rsidP="0094630A">
      <w:pPr>
        <w:pStyle w:val="2"/>
        <w:rPr>
          <w:sz w:val="30"/>
        </w:rPr>
      </w:pPr>
    </w:p>
    <w:p w14:paraId="21D9A761" w14:textId="77777777" w:rsidR="00A34011" w:rsidRDefault="00A34011" w:rsidP="00A34011"/>
    <w:p w14:paraId="35F6F8A6" w14:textId="77777777" w:rsidR="00A34011" w:rsidRDefault="00A34011" w:rsidP="00A34011"/>
    <w:p w14:paraId="5EADCBEC" w14:textId="77777777" w:rsidR="00A34011" w:rsidRPr="00A34011" w:rsidRDefault="00A34011" w:rsidP="00A34011"/>
    <w:p w14:paraId="4C7511D9" w14:textId="77777777" w:rsidR="0094630A" w:rsidRDefault="0094630A" w:rsidP="0094630A">
      <w:pPr>
        <w:pStyle w:val="2"/>
        <w:rPr>
          <w:sz w:val="30"/>
        </w:rPr>
      </w:pPr>
    </w:p>
    <w:p w14:paraId="423A8800" w14:textId="52BDFB55" w:rsidR="0094630A" w:rsidRPr="00DC5C3A" w:rsidRDefault="00142F30" w:rsidP="0094630A">
      <w:pPr>
        <w:pStyle w:val="2"/>
        <w:rPr>
          <w:sz w:val="30"/>
        </w:rPr>
      </w:pPr>
      <w:r>
        <w:rPr>
          <w:sz w:val="30"/>
        </w:rPr>
        <w:t xml:space="preserve">Инструкция </w:t>
      </w:r>
      <w:r w:rsidR="00DC5C3A">
        <w:rPr>
          <w:sz w:val="30"/>
        </w:rPr>
        <w:t>№ ВА-</w:t>
      </w:r>
      <w:r w:rsidR="00510CB7">
        <w:rPr>
          <w:sz w:val="30"/>
        </w:rPr>
        <w:t>22</w:t>
      </w:r>
    </w:p>
    <w:p w14:paraId="5A803D7E" w14:textId="77777777" w:rsidR="0094630A" w:rsidRDefault="0094630A" w:rsidP="0094630A">
      <w:pPr>
        <w:rPr>
          <w:sz w:val="28"/>
        </w:rPr>
      </w:pPr>
    </w:p>
    <w:p w14:paraId="04C3EE48" w14:textId="2C3A6B4A" w:rsidR="0094630A" w:rsidRPr="00460BAB" w:rsidRDefault="0094630A" w:rsidP="0094630A">
      <w:pPr>
        <w:spacing w:line="360" w:lineRule="auto"/>
        <w:jc w:val="center"/>
        <w:rPr>
          <w:sz w:val="30"/>
        </w:rPr>
      </w:pPr>
      <w:r>
        <w:rPr>
          <w:sz w:val="30"/>
        </w:rPr>
        <w:t xml:space="preserve">по </w:t>
      </w:r>
      <w:r w:rsidR="00510CB7">
        <w:rPr>
          <w:sz w:val="30"/>
        </w:rPr>
        <w:t>правилам обеспечения перевозок грузов</w:t>
      </w:r>
      <w:r>
        <w:rPr>
          <w:sz w:val="30"/>
        </w:rPr>
        <w:t xml:space="preserve"> для водителей автомобиля </w:t>
      </w:r>
    </w:p>
    <w:p w14:paraId="6B98FC06" w14:textId="77777777" w:rsidR="0094630A" w:rsidRPr="00460BAB" w:rsidRDefault="0094630A" w:rsidP="0094630A">
      <w:pPr>
        <w:spacing w:line="360" w:lineRule="auto"/>
        <w:jc w:val="center"/>
        <w:rPr>
          <w:sz w:val="30"/>
        </w:rPr>
      </w:pPr>
    </w:p>
    <w:p w14:paraId="67095109" w14:textId="77777777" w:rsidR="0094630A" w:rsidRDefault="0094630A" w:rsidP="0094630A">
      <w:pPr>
        <w:jc w:val="center"/>
        <w:rPr>
          <w:sz w:val="28"/>
        </w:rPr>
      </w:pPr>
    </w:p>
    <w:p w14:paraId="6B76C4F9" w14:textId="77777777" w:rsidR="0094630A" w:rsidRDefault="0094630A" w:rsidP="0094630A">
      <w:pPr>
        <w:pStyle w:val="3"/>
      </w:pPr>
    </w:p>
    <w:p w14:paraId="466F6437" w14:textId="77777777" w:rsidR="0094630A" w:rsidRDefault="0094630A" w:rsidP="0094630A">
      <w:pPr>
        <w:jc w:val="center"/>
        <w:rPr>
          <w:sz w:val="28"/>
        </w:rPr>
      </w:pPr>
    </w:p>
    <w:p w14:paraId="3A647137" w14:textId="77777777" w:rsidR="0094630A" w:rsidRDefault="0094630A" w:rsidP="0094630A">
      <w:pPr>
        <w:jc w:val="center"/>
        <w:rPr>
          <w:sz w:val="28"/>
        </w:rPr>
      </w:pPr>
    </w:p>
    <w:p w14:paraId="3A581FA6" w14:textId="77777777" w:rsidR="0094630A" w:rsidRDefault="0094630A" w:rsidP="0094630A">
      <w:pPr>
        <w:jc w:val="center"/>
        <w:rPr>
          <w:sz w:val="28"/>
        </w:rPr>
      </w:pPr>
    </w:p>
    <w:p w14:paraId="61C306E2" w14:textId="77777777" w:rsidR="0094630A" w:rsidRDefault="0094630A" w:rsidP="0094630A">
      <w:pPr>
        <w:jc w:val="center"/>
        <w:rPr>
          <w:sz w:val="28"/>
        </w:rPr>
      </w:pPr>
    </w:p>
    <w:p w14:paraId="11EBF54E" w14:textId="77777777" w:rsidR="0094630A" w:rsidRDefault="0094630A" w:rsidP="0094630A">
      <w:pPr>
        <w:jc w:val="center"/>
        <w:rPr>
          <w:sz w:val="28"/>
        </w:rPr>
      </w:pPr>
    </w:p>
    <w:p w14:paraId="242E65B6" w14:textId="77777777" w:rsidR="0094630A" w:rsidRDefault="0094630A" w:rsidP="0094630A">
      <w:pPr>
        <w:jc w:val="center"/>
        <w:rPr>
          <w:sz w:val="28"/>
        </w:rPr>
      </w:pPr>
    </w:p>
    <w:p w14:paraId="2300CFAF" w14:textId="77777777" w:rsidR="0094630A" w:rsidRDefault="0094630A" w:rsidP="0094630A">
      <w:pPr>
        <w:jc w:val="center"/>
        <w:rPr>
          <w:sz w:val="28"/>
        </w:rPr>
      </w:pPr>
    </w:p>
    <w:p w14:paraId="712C3ADF" w14:textId="77777777" w:rsidR="0094630A" w:rsidRDefault="0094630A" w:rsidP="0094630A">
      <w:pPr>
        <w:jc w:val="center"/>
      </w:pPr>
    </w:p>
    <w:p w14:paraId="48DB7618" w14:textId="77777777" w:rsidR="0094630A" w:rsidRDefault="0094630A" w:rsidP="0094630A">
      <w:pPr>
        <w:jc w:val="center"/>
      </w:pPr>
    </w:p>
    <w:p w14:paraId="264E64F1" w14:textId="77777777" w:rsidR="0094630A" w:rsidRDefault="0094630A" w:rsidP="0094630A">
      <w:pPr>
        <w:jc w:val="center"/>
      </w:pPr>
    </w:p>
    <w:p w14:paraId="28832C72" w14:textId="77777777" w:rsidR="0094630A" w:rsidRDefault="0094630A" w:rsidP="0094630A">
      <w:pPr>
        <w:jc w:val="center"/>
      </w:pPr>
    </w:p>
    <w:p w14:paraId="4B4CE269" w14:textId="77777777" w:rsidR="0094630A" w:rsidRDefault="0094630A" w:rsidP="0094630A">
      <w:pPr>
        <w:jc w:val="center"/>
      </w:pPr>
    </w:p>
    <w:p w14:paraId="5F96BD8B" w14:textId="77777777" w:rsidR="0094630A" w:rsidRDefault="0094630A" w:rsidP="0094630A">
      <w:pPr>
        <w:jc w:val="center"/>
      </w:pPr>
    </w:p>
    <w:p w14:paraId="34F270D0" w14:textId="77777777" w:rsidR="0094630A" w:rsidRDefault="0094630A" w:rsidP="0094630A">
      <w:pPr>
        <w:jc w:val="center"/>
      </w:pPr>
    </w:p>
    <w:p w14:paraId="53DEA3F1" w14:textId="77777777" w:rsidR="0094630A" w:rsidRDefault="0094630A" w:rsidP="0094630A">
      <w:pPr>
        <w:jc w:val="center"/>
      </w:pPr>
    </w:p>
    <w:p w14:paraId="1F44403A" w14:textId="77777777" w:rsidR="0094630A" w:rsidRDefault="0094630A" w:rsidP="0094630A">
      <w:pPr>
        <w:jc w:val="center"/>
      </w:pPr>
    </w:p>
    <w:p w14:paraId="1860A539" w14:textId="77777777" w:rsidR="0094630A" w:rsidRDefault="0094630A" w:rsidP="0094630A">
      <w:pPr>
        <w:jc w:val="center"/>
      </w:pPr>
    </w:p>
    <w:p w14:paraId="4EAF3F5E" w14:textId="77777777" w:rsidR="0094630A" w:rsidRDefault="0094630A" w:rsidP="0094630A">
      <w:pPr>
        <w:jc w:val="center"/>
      </w:pPr>
    </w:p>
    <w:p w14:paraId="341ED3D0" w14:textId="2747E5F5" w:rsidR="00E979FF" w:rsidRPr="00E979FF" w:rsidRDefault="0094630A" w:rsidP="00367BCD">
      <w:pPr>
        <w:ind w:left="360"/>
        <w:jc w:val="center"/>
        <w:rPr>
          <w:b/>
        </w:rPr>
      </w:pPr>
      <w:r>
        <w:rPr>
          <w:sz w:val="28"/>
        </w:rPr>
        <w:br w:type="page"/>
      </w:r>
      <w:r w:rsidR="00E979FF" w:rsidRPr="00E979FF">
        <w:rPr>
          <w:b/>
        </w:rPr>
        <w:lastRenderedPageBreak/>
        <w:t>1. Общие требования</w:t>
      </w:r>
      <w:r w:rsidR="00265FB7">
        <w:rPr>
          <w:b/>
        </w:rPr>
        <w:t>.</w:t>
      </w:r>
    </w:p>
    <w:p w14:paraId="1DB0A429" w14:textId="77777777" w:rsidR="00E979FF" w:rsidRPr="00E979FF" w:rsidRDefault="00E979FF" w:rsidP="00E979FF">
      <w:pPr>
        <w:ind w:left="360"/>
      </w:pPr>
    </w:p>
    <w:p w14:paraId="1C968B51" w14:textId="77777777" w:rsidR="00E979FF" w:rsidRPr="00E979FF" w:rsidRDefault="00E979FF" w:rsidP="00E979FF">
      <w:pPr>
        <w:ind w:left="360"/>
      </w:pPr>
    </w:p>
    <w:p w14:paraId="520EED29" w14:textId="33195757" w:rsidR="00265FB7" w:rsidRDefault="00265FB7" w:rsidP="00265FB7">
      <w:r>
        <w:t>1.1</w:t>
      </w:r>
      <w:r w:rsidR="00D71D57">
        <w:t>.</w:t>
      </w:r>
      <w:r>
        <w:t xml:space="preserve"> </w:t>
      </w:r>
      <w:r>
        <w:t>Безопасные условия перевозок грузов обеспечиваются посредством:</w:t>
      </w:r>
    </w:p>
    <w:p w14:paraId="00FCBC96" w14:textId="77777777" w:rsidR="00265FB7" w:rsidRDefault="00265FB7" w:rsidP="00265FB7"/>
    <w:p w14:paraId="21AD1A5C" w14:textId="51CEA629" w:rsidR="00265FB7" w:rsidRDefault="00265FB7" w:rsidP="00265FB7">
      <w:r>
        <w:t xml:space="preserve">- </w:t>
      </w:r>
      <w:r>
        <w:t>соблюдения допустимых значений массы транспортного средства, указанных в паспорте транспортного средства и (или) свидетельстве о регистрации транспортного средства;</w:t>
      </w:r>
    </w:p>
    <w:p w14:paraId="6B54BA27" w14:textId="77777777" w:rsidR="00265FB7" w:rsidRDefault="00265FB7" w:rsidP="00265FB7"/>
    <w:p w14:paraId="08D8F472" w14:textId="34B9EC0C" w:rsidR="00265FB7" w:rsidRDefault="00265FB7" w:rsidP="00265FB7">
      <w:r>
        <w:t xml:space="preserve">- </w:t>
      </w:r>
      <w:r>
        <w:t xml:space="preserve">соблюдения допустимых массы и габаритов транспортного средства, в том числе, осуществляющего перевозку грузов, установленных Правилами перевозок грузов автомобильным транспортом, утвержденными </w:t>
      </w:r>
      <w:hyperlink r:id="rId5" w:anchor="/document/400111454/paragraph/1:1" w:history="1">
        <w:r w:rsidRPr="00B449BB">
          <w:rPr>
            <w:rStyle w:val="a5"/>
          </w:rPr>
          <w:t>постановлением Правительства Российской Федерации от 21 декабря 2020 г. N 2200</w:t>
        </w:r>
      </w:hyperlink>
      <w:r>
        <w:t xml:space="preserve"> (далее - Правила перевозок грузов автомобильным транспортом);</w:t>
      </w:r>
    </w:p>
    <w:p w14:paraId="15D27F48" w14:textId="77777777" w:rsidR="00265FB7" w:rsidRDefault="00265FB7" w:rsidP="00265FB7"/>
    <w:p w14:paraId="4D73D069" w14:textId="2455010E" w:rsidR="00E979FF" w:rsidRPr="00E979FF" w:rsidRDefault="00265FB7" w:rsidP="00265FB7">
      <w:r>
        <w:t xml:space="preserve">- </w:t>
      </w:r>
      <w:r>
        <w:t>размещения грузов при их перевозке с учетом требований, предусмотренных пунктом 2</w:t>
      </w:r>
      <w:r w:rsidR="00D71D57">
        <w:t xml:space="preserve"> и пунктом 3</w:t>
      </w:r>
      <w:r>
        <w:t xml:space="preserve"> настоящ</w:t>
      </w:r>
      <w:r>
        <w:t>ей</w:t>
      </w:r>
      <w:r>
        <w:t xml:space="preserve"> </w:t>
      </w:r>
      <w:r>
        <w:t>Инструкции</w:t>
      </w:r>
      <w:r>
        <w:t>.</w:t>
      </w:r>
    </w:p>
    <w:p w14:paraId="6F0F22E9" w14:textId="77777777" w:rsidR="00E979FF" w:rsidRPr="00E979FF" w:rsidRDefault="00E979FF" w:rsidP="00E979FF"/>
    <w:p w14:paraId="32BB4286" w14:textId="77777777" w:rsidR="00E979FF" w:rsidRPr="00E979FF" w:rsidRDefault="00E979FF" w:rsidP="00E979FF"/>
    <w:p w14:paraId="54F3EE83" w14:textId="2CCD4863" w:rsidR="00E979FF" w:rsidRPr="00E979FF" w:rsidRDefault="00E979FF" w:rsidP="00E979FF">
      <w:pPr>
        <w:jc w:val="center"/>
        <w:rPr>
          <w:b/>
        </w:rPr>
      </w:pPr>
      <w:r w:rsidRPr="00E979FF">
        <w:rPr>
          <w:b/>
        </w:rPr>
        <w:t xml:space="preserve">2. Требования </w:t>
      </w:r>
      <w:r w:rsidR="00D71D57" w:rsidRPr="00D71D57">
        <w:rPr>
          <w:b/>
        </w:rPr>
        <w:t>размещении груза</w:t>
      </w:r>
    </w:p>
    <w:p w14:paraId="2D11FDA5" w14:textId="77777777" w:rsidR="00E979FF" w:rsidRPr="00E979FF" w:rsidRDefault="00E979FF" w:rsidP="00E979FF"/>
    <w:p w14:paraId="263C658E" w14:textId="77777777" w:rsidR="00E979FF" w:rsidRPr="00E979FF" w:rsidRDefault="00E979FF" w:rsidP="00E979FF"/>
    <w:p w14:paraId="28440BEF" w14:textId="2D691362" w:rsidR="00D71D57" w:rsidRDefault="00D71D57" w:rsidP="00D71D57">
      <w:r>
        <w:t xml:space="preserve">2.1. </w:t>
      </w:r>
      <w:r>
        <w:t>При размещении груза необходимо соблюдать следующие требования:</w:t>
      </w:r>
    </w:p>
    <w:p w14:paraId="1A1E8CD5" w14:textId="77777777" w:rsidR="00D71D57" w:rsidRDefault="00D71D57" w:rsidP="00D71D57"/>
    <w:p w14:paraId="558A8865" w14:textId="1C93BC37" w:rsidR="00D71D57" w:rsidRDefault="00D71D57" w:rsidP="00D71D57">
      <w:r>
        <w:t xml:space="preserve">- </w:t>
      </w:r>
      <w:r>
        <w:t>однородные штучные грузы в кузове транспортного средства, в контейнере необходимо штабелировать с обеспечением крепления верхнего яруса штабеля;</w:t>
      </w:r>
    </w:p>
    <w:p w14:paraId="57D3CEED" w14:textId="77777777" w:rsidR="00D71D57" w:rsidRDefault="00D71D57" w:rsidP="00D71D57"/>
    <w:p w14:paraId="3E9F69DA" w14:textId="335768CE" w:rsidR="00D71D57" w:rsidRDefault="00D71D57" w:rsidP="00D71D57">
      <w:r>
        <w:t xml:space="preserve">- </w:t>
      </w:r>
      <w:r>
        <w:t>свободное пространство, зазоры между штабелями груза и стенками кузова необходимо заполнять при помощи прокладок, надувных емкостей.</w:t>
      </w:r>
    </w:p>
    <w:p w14:paraId="64265C85" w14:textId="77777777" w:rsidR="00D71D57" w:rsidRDefault="00D71D57" w:rsidP="00D71D57"/>
    <w:p w14:paraId="04AC9DE6" w14:textId="49145E0E" w:rsidR="00D71D57" w:rsidRDefault="00D71D57" w:rsidP="00D71D57">
      <w:r>
        <w:t xml:space="preserve">2.2. </w:t>
      </w:r>
      <w:r>
        <w:t>При погрузке и размещении на транспортных средствах длинномерных грузов разных размеров, разной длины и толщины необходимо подбирать их одинаковые габариты в каждом отдельном ряду.</w:t>
      </w:r>
    </w:p>
    <w:p w14:paraId="37D0B233" w14:textId="77777777" w:rsidR="00D71D57" w:rsidRDefault="00D71D57" w:rsidP="00D71D57"/>
    <w:p w14:paraId="1E8C3B01" w14:textId="6267F44F" w:rsidR="00E979FF" w:rsidRDefault="00D71D57" w:rsidP="00D71D57">
      <w:r>
        <w:t xml:space="preserve">2.3. </w:t>
      </w:r>
      <w:r>
        <w:t>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14:paraId="65D95B97" w14:textId="5E9B90E3" w:rsidR="00D71D57" w:rsidRDefault="00D71D57" w:rsidP="00D71D57"/>
    <w:p w14:paraId="02D1C924" w14:textId="062C0928" w:rsidR="00D71D57" w:rsidRDefault="00D71D57" w:rsidP="00D71D57">
      <w:r>
        <w:t xml:space="preserve">2.4. </w:t>
      </w:r>
      <w:r>
        <w:t>Погрузка груза на транспортное средство должна проводиться с соблюдением следующих требований:</w:t>
      </w:r>
    </w:p>
    <w:p w14:paraId="53B657B6" w14:textId="77777777" w:rsidR="00D71D57" w:rsidRDefault="00D71D57" w:rsidP="00D71D57"/>
    <w:p w14:paraId="451E0F8B" w14:textId="2F371581" w:rsidR="00D71D57" w:rsidRDefault="00D71D57" w:rsidP="00D71D57">
      <w:r>
        <w:t xml:space="preserve">- </w:t>
      </w:r>
      <w:r>
        <w:t>перед погрузкой настил бортовой платформы, опорные поверхности груза должны быть очищены от снега, льда и загрязнений, снижающих поверхностное трение;</w:t>
      </w:r>
    </w:p>
    <w:p w14:paraId="22A6D280" w14:textId="77777777" w:rsidR="00D71D57" w:rsidRDefault="00D71D57" w:rsidP="00D71D57"/>
    <w:p w14:paraId="2D471A72" w14:textId="210A6080" w:rsidR="00D71D57" w:rsidRDefault="00D71D57" w:rsidP="00D71D57">
      <w:r>
        <w:t xml:space="preserve">- </w:t>
      </w:r>
      <w: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из одной части кузова (для сборных грузов).</w:t>
      </w:r>
    </w:p>
    <w:p w14:paraId="2624E32C" w14:textId="702BCC33" w:rsidR="00D71D57" w:rsidRDefault="00D71D57" w:rsidP="00D71D57"/>
    <w:p w14:paraId="1EDFEE5D" w14:textId="7CF60BB5" w:rsidR="00D71D57" w:rsidRDefault="00D71D57" w:rsidP="00D71D57">
      <w:r>
        <w:t xml:space="preserve">2.5. </w:t>
      </w:r>
      <w:r>
        <w:t xml:space="preserve">При перевозках грузов навалом и насыпью (в том числе грунта, глины, гравия, песчано-гравийной смеси) данный груз при погрузке равномерно размещается в кузове автомобиля с таким расчетом, чтобы груз не выступал за верхние кромки открытого кузова, и нагрузка на ось (оси) транспортного средства не превышала допустимую нагрузку, установленную для дорог по маршруту движения транспортного средства. Во избежание выпадения груза из кузова во время </w:t>
      </w:r>
      <w:r>
        <w:lastRenderedPageBreak/>
        <w:t>движения автомобиля субъект транспортной деятельности должен дооборудовать кузов средством укрытия в случае его отсутствия.</w:t>
      </w:r>
    </w:p>
    <w:p w14:paraId="4155FFED" w14:textId="77777777" w:rsidR="00D71D57" w:rsidRDefault="00D71D57" w:rsidP="00D71D57"/>
    <w:p w14:paraId="0FC8398F" w14:textId="2667F385" w:rsidR="00D71D57" w:rsidRDefault="00D71D57" w:rsidP="00D71D57">
      <w:r>
        <w:t xml:space="preserve">2.6. </w:t>
      </w:r>
      <w:r>
        <w:t>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заполнению, а также Правила перевозок грузов автомобильным транспортом.</w:t>
      </w:r>
    </w:p>
    <w:p w14:paraId="2C922B25" w14:textId="77777777" w:rsidR="00D71D57" w:rsidRDefault="00D71D57" w:rsidP="00D71D57"/>
    <w:p w14:paraId="0F54D947" w14:textId="269B1456" w:rsidR="00D71D57" w:rsidRDefault="00D71D57" w:rsidP="00D71D57">
      <w:r>
        <w:t xml:space="preserve">2.7. </w:t>
      </w:r>
      <w:r>
        <w:t>Не допускается использовать для перевозки грузов кузова, имеющие:</w:t>
      </w:r>
    </w:p>
    <w:p w14:paraId="323474D2" w14:textId="77777777" w:rsidR="00D71D57" w:rsidRDefault="00D71D57" w:rsidP="00D71D57"/>
    <w:p w14:paraId="4520205B" w14:textId="3AFD51C5" w:rsidR="00D71D57" w:rsidRDefault="00D71D57" w:rsidP="00D71D57">
      <w:r>
        <w:t xml:space="preserve">- </w:t>
      </w:r>
      <w:r>
        <w:t>повреждения настила пола и бортов;</w:t>
      </w:r>
    </w:p>
    <w:p w14:paraId="0801C6D2" w14:textId="77777777" w:rsidR="00D71D57" w:rsidRDefault="00D71D57" w:rsidP="00D71D57"/>
    <w:p w14:paraId="7C86194C" w14:textId="3BB290C2" w:rsidR="00D71D57" w:rsidRDefault="00D71D57" w:rsidP="00D71D57">
      <w:r>
        <w:t xml:space="preserve">- </w:t>
      </w:r>
      <w:r>
        <w:t>неисправные стойки, петли и рукоятки запорных устройств;</w:t>
      </w:r>
    </w:p>
    <w:p w14:paraId="342DFA63" w14:textId="77777777" w:rsidR="00D71D57" w:rsidRDefault="00D71D57" w:rsidP="00D71D57"/>
    <w:p w14:paraId="5B45A9BA" w14:textId="03631F1A" w:rsidR="00D71D57" w:rsidRDefault="00D71D57" w:rsidP="00D71D57">
      <w:r>
        <w:t xml:space="preserve">- </w:t>
      </w:r>
      <w:r>
        <w:t>внешние и внутренние повреждения, разрывы, перекосы кузова, а также тента бортовой платформы.</w:t>
      </w:r>
    </w:p>
    <w:p w14:paraId="0CACCF56" w14:textId="5C9AD422" w:rsidR="00D71D57" w:rsidRDefault="00D71D57" w:rsidP="00D71D57"/>
    <w:p w14:paraId="146653EE" w14:textId="0A70DB55" w:rsidR="00D71D57" w:rsidRDefault="00D71D57" w:rsidP="00D71D57">
      <w:r>
        <w:t xml:space="preserve">2.8. </w:t>
      </w:r>
      <w:r>
        <w:t>Грузы должны закрепляться с использованием ремней, цепей, тросов, деревянных устройств, брусков, упоров, противоскользящих матов (далее - средства крепления).</w:t>
      </w:r>
    </w:p>
    <w:p w14:paraId="7127D23B" w14:textId="77777777" w:rsidR="00D71D57" w:rsidRDefault="00D71D57" w:rsidP="00D71D57"/>
    <w:p w14:paraId="34AE95B9" w14:textId="6E428EE5" w:rsidR="00D71D57" w:rsidRDefault="00D71D57" w:rsidP="00D71D57">
      <w:r>
        <w:t xml:space="preserve">2.9. </w:t>
      </w:r>
      <w:r>
        <w:t>Угол между средством крепления и поверхностью пола кузова (платформы) должен составлять не более 60°.</w:t>
      </w:r>
    </w:p>
    <w:p w14:paraId="7FA2D879" w14:textId="77777777" w:rsidR="00D71D57" w:rsidRDefault="00D71D57" w:rsidP="00D71D57"/>
    <w:p w14:paraId="28B29FE4" w14:textId="2F125B3A" w:rsidR="00D71D57" w:rsidRDefault="00D71D57" w:rsidP="00D71D57">
      <w:r>
        <w:t xml:space="preserve">2.10. </w:t>
      </w:r>
      <w:r>
        <w:t>Перед погрузкой субъектом транспортной деятельности должен проводиться визуальный контроль состояния средств крепления грузов.</w:t>
      </w:r>
    </w:p>
    <w:p w14:paraId="3AE10F84" w14:textId="77777777" w:rsidR="00D71D57" w:rsidRDefault="00D71D57" w:rsidP="00D71D57"/>
    <w:p w14:paraId="67ACC4D1" w14:textId="02C08747" w:rsidR="00D71D57" w:rsidRDefault="00D71D57" w:rsidP="00D71D57">
      <w:r>
        <w:t xml:space="preserve">2.11. </w:t>
      </w:r>
      <w:r>
        <w:t>Бортовые платформы, грузовые площадки для размещения груза, кузова должны быть оборудованы приспособлениями для увязки и крепления груза.</w:t>
      </w:r>
    </w:p>
    <w:p w14:paraId="703D0819" w14:textId="77777777" w:rsidR="00D71D57" w:rsidRDefault="00D71D57" w:rsidP="00D71D57"/>
    <w:p w14:paraId="3AC8F78A" w14:textId="56B1EC3B" w:rsidR="00D71D57" w:rsidRDefault="00D71D57" w:rsidP="00D71D57">
      <w:r>
        <w:t xml:space="preserve">2.12. </w:t>
      </w:r>
      <w:r>
        <w:t>Для устойчивости груза необходимо использовать не менее двух крепежных ремней (при креплении к платформе) и двух пар крепежных ремней (при креплении растяжками) в продольном и поперечном направлениях относительно платформы транспортного средства.</w:t>
      </w:r>
    </w:p>
    <w:p w14:paraId="3663A8E2" w14:textId="2852C7E2" w:rsidR="00D71D57" w:rsidRDefault="00D71D57" w:rsidP="00D71D57"/>
    <w:p w14:paraId="4E9F0500" w14:textId="6E387C0B" w:rsidR="00D71D57" w:rsidRDefault="00D71D57" w:rsidP="00D71D57">
      <w:r>
        <w:t>2.</w:t>
      </w:r>
      <w:r>
        <w:t>13</w:t>
      </w:r>
      <w:r>
        <w:t>. При определении способов крепления груза величины сил, действующих на груз, должны компенсировать:</w:t>
      </w:r>
    </w:p>
    <w:p w14:paraId="07FBB13A" w14:textId="77777777" w:rsidR="00D71D57" w:rsidRDefault="00D71D57" w:rsidP="00D71D57"/>
    <w:p w14:paraId="458FB4BB" w14:textId="17054FBF" w:rsidR="00D71D57" w:rsidRDefault="00D71D57" w:rsidP="00D71D57">
      <w:r>
        <w:t xml:space="preserve">- </w:t>
      </w:r>
      <w:r>
        <w:t>силу, равную 0,8 веса груза, в направлении вперед (продольном горизонтальном по ходу движения транспортного средства);</w:t>
      </w:r>
    </w:p>
    <w:p w14:paraId="41D0FFF1" w14:textId="77777777" w:rsidR="00D71D57" w:rsidRDefault="00D71D57" w:rsidP="00D71D57"/>
    <w:p w14:paraId="35153AB5" w14:textId="187140E7" w:rsidR="00D71D57" w:rsidRDefault="00D71D57" w:rsidP="00D71D57">
      <w:r>
        <w:t xml:space="preserve">- </w:t>
      </w:r>
      <w: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14:paraId="4BD38D0C" w14:textId="77777777" w:rsidR="00D71D57" w:rsidRDefault="00D71D57" w:rsidP="00D71D57"/>
    <w:p w14:paraId="0A7A0441" w14:textId="286561FD" w:rsidR="00D71D57" w:rsidRDefault="00D71D57" w:rsidP="00D71D57">
      <w:r>
        <w:t xml:space="preserve">2.14. </w:t>
      </w:r>
      <w:r>
        <w:t>Для крепления груза запрещается использовать:</w:t>
      </w:r>
    </w:p>
    <w:p w14:paraId="546CF6A2" w14:textId="77777777" w:rsidR="00D71D57" w:rsidRDefault="00D71D57" w:rsidP="00D71D57"/>
    <w:p w14:paraId="0601E492" w14:textId="05E5F421" w:rsidR="00D71D57" w:rsidRDefault="00D71D57" w:rsidP="00D71D57">
      <w:r>
        <w:t xml:space="preserve">- </w:t>
      </w:r>
      <w:r>
        <w:t>механические вспомогательные средства (штанги, рычаги, монтировки и средства, не предназначенные для крепления груза);</w:t>
      </w:r>
    </w:p>
    <w:p w14:paraId="61D3585F" w14:textId="77777777" w:rsidR="00D71D57" w:rsidRDefault="00D71D57" w:rsidP="00D71D57"/>
    <w:p w14:paraId="11AA55F0" w14:textId="0219FB47" w:rsidR="00D71D57" w:rsidRDefault="00D71D57" w:rsidP="00D71D57">
      <w:r>
        <w:t xml:space="preserve">- </w:t>
      </w:r>
      <w:r>
        <w:t>завязанные узлом крепежные ремни, цепи, тросы.</w:t>
      </w:r>
    </w:p>
    <w:p w14:paraId="39C9945B" w14:textId="77777777" w:rsidR="00D71D57" w:rsidRDefault="00D71D57" w:rsidP="00D71D57"/>
    <w:p w14:paraId="4EAF81B2" w14:textId="6CD90616" w:rsidR="00D71D57" w:rsidRDefault="00D71D57" w:rsidP="00D71D57">
      <w:r>
        <w:t xml:space="preserve">2.15. </w:t>
      </w:r>
      <w:r>
        <w:t>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подкладок.</w:t>
      </w:r>
    </w:p>
    <w:p w14:paraId="5CCB7699" w14:textId="77777777" w:rsidR="00D71D57" w:rsidRDefault="00D71D57" w:rsidP="00D71D57"/>
    <w:p w14:paraId="34D33E12" w14:textId="77777777" w:rsidR="00D71D57" w:rsidRDefault="00D71D57" w:rsidP="00D71D57">
      <w:r>
        <w:t xml:space="preserve">2.16. </w:t>
      </w:r>
      <w: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14:paraId="6BBE2C5A" w14:textId="77777777" w:rsidR="00D71D57" w:rsidRDefault="00D71D57" w:rsidP="00D71D57"/>
    <w:p w14:paraId="68059D0D" w14:textId="77777777" w:rsidR="00D71D57" w:rsidRDefault="00D71D57" w:rsidP="00D71D57">
      <w:r>
        <w:t>2</w:t>
      </w:r>
      <w:r>
        <w:t>.</w:t>
      </w:r>
      <w:r>
        <w:t>17</w:t>
      </w:r>
      <w:r>
        <w:t>. Крепежные ремни запрещается применять в следующих случаях:</w:t>
      </w:r>
    </w:p>
    <w:p w14:paraId="190FC4F9" w14:textId="77777777" w:rsidR="00D71D57" w:rsidRDefault="00D71D57" w:rsidP="00D71D57"/>
    <w:p w14:paraId="7306B3E4" w14:textId="7A1E4CBD" w:rsidR="00D71D57" w:rsidRDefault="00D71D57" w:rsidP="00D71D57">
      <w:r>
        <w:t xml:space="preserve">- </w:t>
      </w:r>
      <w:r>
        <w:t>образование разрывов, поперечных трещин или надрезов, расслоений, значительных очагов коррозии металлических частей, повреждение зажимных или соединительных элементов;</w:t>
      </w:r>
    </w:p>
    <w:p w14:paraId="0C5427DD" w14:textId="77777777" w:rsidR="00D71D57" w:rsidRDefault="00D71D57" w:rsidP="00D71D57"/>
    <w:p w14:paraId="63301AF3" w14:textId="083660B3" w:rsidR="00D71D57" w:rsidRDefault="00D71D57" w:rsidP="00D71D57">
      <w:r>
        <w:t xml:space="preserve">- </w:t>
      </w:r>
      <w:r>
        <w:t>повреждение несущих швов;</w:t>
      </w:r>
    </w:p>
    <w:p w14:paraId="29286ED2" w14:textId="77777777" w:rsidR="00D71D57" w:rsidRDefault="00D71D57" w:rsidP="00D71D57"/>
    <w:p w14:paraId="4786D67C" w14:textId="0F30462F" w:rsidR="00D71D57" w:rsidRDefault="00D71D57" w:rsidP="00D71D57">
      <w:r>
        <w:t xml:space="preserve">- </w:t>
      </w:r>
      <w:r>
        <w:t>отсутствие маркировки крепежного ремня.</w:t>
      </w:r>
    </w:p>
    <w:p w14:paraId="4A012F06" w14:textId="77777777" w:rsidR="00D71D57" w:rsidRDefault="00D71D57" w:rsidP="00D71D57"/>
    <w:p w14:paraId="1ADF36B4" w14:textId="5150824E" w:rsidR="00D71D57" w:rsidRDefault="00D71D57" w:rsidP="00D71D57">
      <w:r>
        <w:t xml:space="preserve">2.18. </w:t>
      </w:r>
      <w:r>
        <w:t>Крепежные тросы запрещается применять в следующих случаях:</w:t>
      </w:r>
    </w:p>
    <w:p w14:paraId="18A3CA52" w14:textId="77777777" w:rsidR="00D71D57" w:rsidRDefault="00D71D57" w:rsidP="00D71D57"/>
    <w:p w14:paraId="00426133" w14:textId="1E2BE91C" w:rsidR="00D71D57" w:rsidRDefault="00D71D57" w:rsidP="00D71D57">
      <w:r>
        <w:t xml:space="preserve">- </w:t>
      </w:r>
      <w:r>
        <w:t>износ троса, когда его номинальный диаметр уменьшен более чем на 10%;</w:t>
      </w:r>
    </w:p>
    <w:p w14:paraId="159A8EB2" w14:textId="77777777" w:rsidR="00D71D57" w:rsidRDefault="00D71D57" w:rsidP="00D71D57"/>
    <w:p w14:paraId="0D9791C9" w14:textId="3F6E8BCB" w:rsidR="00D71D57" w:rsidRDefault="00D71D57" w:rsidP="00D71D57">
      <w:r>
        <w:t xml:space="preserve">- </w:t>
      </w:r>
      <w:r>
        <w:t>сплющивания, когда трос сдавлен более чем на 15% или он имеет острый кант.</w:t>
      </w:r>
    </w:p>
    <w:p w14:paraId="0EF5B826" w14:textId="77777777" w:rsidR="00D71D57" w:rsidRDefault="00D71D57" w:rsidP="00D71D57"/>
    <w:p w14:paraId="0AC07E9A" w14:textId="1099768E" w:rsidR="00D71D57" w:rsidRDefault="00D71D57" w:rsidP="00D71D57">
      <w:r>
        <w:t xml:space="preserve">2.19. </w:t>
      </w:r>
      <w:r>
        <w:t>Крепежные цепи запрещается применять в следующих случаях:</w:t>
      </w:r>
    </w:p>
    <w:p w14:paraId="6A65D430" w14:textId="77777777" w:rsidR="00D71D57" w:rsidRDefault="00D71D57" w:rsidP="00D71D57"/>
    <w:p w14:paraId="15C58CBB" w14:textId="4D8E9BBB" w:rsidR="00D71D57" w:rsidRDefault="00D71D57" w:rsidP="00D71D57">
      <w:r>
        <w:t xml:space="preserve">- </w:t>
      </w:r>
      <w:r>
        <w:t>уменьшение толщины звеньев в любом месте более чем на 10% номинальной толщины;</w:t>
      </w:r>
    </w:p>
    <w:p w14:paraId="72F945C6" w14:textId="77777777" w:rsidR="00D71D57" w:rsidRDefault="00D71D57" w:rsidP="00D71D57"/>
    <w:p w14:paraId="56B4A31A" w14:textId="0B4EE397" w:rsidR="00D71D57" w:rsidRDefault="00D71D57" w:rsidP="00D71D57">
      <w:r>
        <w:t xml:space="preserve">- </w:t>
      </w:r>
      <w:r>
        <w:t>удлинение звена посредством любой деформации более чем на 5%;</w:t>
      </w:r>
    </w:p>
    <w:p w14:paraId="6C7DD884" w14:textId="77777777" w:rsidR="00D71D57" w:rsidRDefault="00D71D57" w:rsidP="00D71D57"/>
    <w:p w14:paraId="6AE1FF2E" w14:textId="13087FB1" w:rsidR="00D71D57" w:rsidRDefault="00D71D57" w:rsidP="00D71D57">
      <w:r>
        <w:t xml:space="preserve">- </w:t>
      </w:r>
      <w:r>
        <w:t>надрез.</w:t>
      </w:r>
    </w:p>
    <w:p w14:paraId="481766D1" w14:textId="77777777" w:rsidR="00D71D57" w:rsidRDefault="00D71D57" w:rsidP="00D71D57"/>
    <w:p w14:paraId="7B0778D9" w14:textId="3EE802B3" w:rsidR="00D71D57" w:rsidRDefault="00D71D57" w:rsidP="00D71D57">
      <w:r>
        <w:t>2.</w:t>
      </w:r>
      <w:r>
        <w:t>20</w:t>
      </w:r>
      <w:r>
        <w:t>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14:paraId="65BC5C60" w14:textId="77777777" w:rsidR="00D71D57" w:rsidRDefault="00D71D57" w:rsidP="00D71D57"/>
    <w:p w14:paraId="634C2885" w14:textId="77777777" w:rsidR="00E979FF" w:rsidRPr="00E979FF" w:rsidRDefault="00E979FF" w:rsidP="00E979FF"/>
    <w:p w14:paraId="7BBB6BCD" w14:textId="6585819A" w:rsidR="00E979FF" w:rsidRPr="00E979FF" w:rsidRDefault="00E979FF" w:rsidP="00E979FF">
      <w:pPr>
        <w:jc w:val="center"/>
        <w:rPr>
          <w:b/>
        </w:rPr>
      </w:pPr>
      <w:r w:rsidRPr="00E979FF">
        <w:rPr>
          <w:b/>
        </w:rPr>
        <w:t xml:space="preserve">3. Требования </w:t>
      </w:r>
      <w:r w:rsidR="00D71D57">
        <w:rPr>
          <w:b/>
        </w:rPr>
        <w:t>б</w:t>
      </w:r>
      <w:r w:rsidR="00D71D57" w:rsidRPr="00D71D57">
        <w:rPr>
          <w:b/>
        </w:rPr>
        <w:t>езопасност</w:t>
      </w:r>
      <w:r w:rsidR="00D71D57">
        <w:rPr>
          <w:b/>
        </w:rPr>
        <w:t>и</w:t>
      </w:r>
      <w:r w:rsidR="00D71D57" w:rsidRPr="00D71D57">
        <w:rPr>
          <w:b/>
        </w:rPr>
        <w:t xml:space="preserve"> перевозок в особых условиях</w:t>
      </w:r>
    </w:p>
    <w:p w14:paraId="6023907B" w14:textId="77777777" w:rsidR="00E979FF" w:rsidRPr="00E979FF" w:rsidRDefault="00E979FF" w:rsidP="00E979FF"/>
    <w:p w14:paraId="4F6AA602" w14:textId="77777777" w:rsidR="00E979FF" w:rsidRPr="00E979FF" w:rsidRDefault="00E979FF" w:rsidP="00E979FF"/>
    <w:p w14:paraId="7D224B7A" w14:textId="7024DF03" w:rsidR="00B449BB" w:rsidRDefault="00B449BB" w:rsidP="00B449BB">
      <w:r>
        <w:t xml:space="preserve">3.1. </w:t>
      </w:r>
      <w:r>
        <w:t xml:space="preserve">Безопасность перевозок в особых условиях (перевозки по зимникам, в условиях бездорожья, по переправам через водные преграды, перевозки по маршрутам, проходящим в горной местности, маршрутам, проходящим по трудным участкам пересеченной местности, на участках дорог с уклонами более </w:t>
      </w:r>
      <w:r>
        <w:t>30%</w:t>
      </w:r>
      <w:r>
        <w:t>) обеспечивается посредством:</w:t>
      </w:r>
    </w:p>
    <w:p w14:paraId="518C68CE" w14:textId="77777777" w:rsidR="00B449BB" w:rsidRDefault="00B449BB" w:rsidP="00B449BB"/>
    <w:p w14:paraId="27B695B0" w14:textId="3FE83850" w:rsidR="00B449BB" w:rsidRDefault="00B449BB" w:rsidP="00B449BB">
      <w:r>
        <w:t xml:space="preserve">- </w:t>
      </w:r>
      <w:r>
        <w:t>соблюдения установленных в отношении зимников, переправ через водные преграды и автомобильных дорог, проходящих в горной местности, требований к техническим характеристикам транспортных средств, используемым для перевозок пассажиров и грузов в особых условиях;</w:t>
      </w:r>
    </w:p>
    <w:p w14:paraId="08ADF0B7" w14:textId="77777777" w:rsidR="00B449BB" w:rsidRDefault="00B449BB" w:rsidP="00B449BB"/>
    <w:p w14:paraId="229938E9" w14:textId="396DACAD" w:rsidR="00B449BB" w:rsidRDefault="00B449BB" w:rsidP="00B449BB">
      <w:r>
        <w:t xml:space="preserve">- </w:t>
      </w:r>
      <w:r>
        <w:t>соблюдения скорости движения транспортных средств, соответствующей конкретным дорожным условиям.</w:t>
      </w:r>
    </w:p>
    <w:p w14:paraId="1A018AE9" w14:textId="77777777" w:rsidR="00B449BB" w:rsidRDefault="00B449BB" w:rsidP="00B449BB"/>
    <w:p w14:paraId="6B29106B" w14:textId="11B67E75" w:rsidR="00B449BB" w:rsidRDefault="00B449BB" w:rsidP="00B449BB">
      <w:r>
        <w:t xml:space="preserve">3.2. </w:t>
      </w:r>
      <w:r>
        <w:t>Перевозка пассажиров и грузов по маршрутам, проходящим по переправам через водные преграды (</w:t>
      </w:r>
      <w:proofErr w:type="spellStart"/>
      <w:r>
        <w:t>переправные</w:t>
      </w:r>
      <w:proofErr w:type="spellEnd"/>
      <w: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допускается при наличии перед въездом (съездом) на переправу дорожных знаков, регламентирующих движение транспортных средств, поднятого шлагбаума и (или) разрешающего сигнала светофора.</w:t>
      </w:r>
    </w:p>
    <w:p w14:paraId="211DFA0B" w14:textId="77777777" w:rsidR="00B449BB" w:rsidRDefault="00B449BB" w:rsidP="00B449BB"/>
    <w:p w14:paraId="2167C78B" w14:textId="7AD86AA7" w:rsidR="00B449BB" w:rsidRDefault="00B449BB" w:rsidP="00B449BB">
      <w:r>
        <w:t xml:space="preserve">3.3. </w:t>
      </w:r>
      <w:r>
        <w:t xml:space="preserve">Движение транспортных средств по переправам через водные преграды необходимо осуществлять в соответствии с Правилами пользования переправами и наплавными мостами в Российской Федерации, утвержденными </w:t>
      </w:r>
      <w:hyperlink r:id="rId6" w:anchor="/document/74823357/paragraph/1:3" w:history="1">
        <w:r w:rsidRPr="00B449BB">
          <w:rPr>
            <w:rStyle w:val="a5"/>
          </w:rPr>
          <w:t>приказом МЧС России от 30 сентября 2020 г. N 731</w:t>
        </w:r>
      </w:hyperlink>
      <w:r>
        <w:t>.</w:t>
      </w:r>
    </w:p>
    <w:p w14:paraId="5B806FEB" w14:textId="77777777" w:rsidR="00B449BB" w:rsidRDefault="00B449BB" w:rsidP="00B449BB"/>
    <w:p w14:paraId="0AFD6BEB" w14:textId="376BBA56" w:rsidR="00B644BA" w:rsidRDefault="00B449BB" w:rsidP="00B449BB">
      <w:r>
        <w:t xml:space="preserve">3.4. </w:t>
      </w:r>
      <w:r>
        <w:t>Эксплуатация сочлененных транспортных средств по маршрутам, проходящим в горной местности, запрещается.</w:t>
      </w:r>
    </w:p>
    <w:p w14:paraId="3AD852FA" w14:textId="17F42394" w:rsidR="00D82899" w:rsidRDefault="00D82899" w:rsidP="00B449BB"/>
    <w:p w14:paraId="0C05A7AE" w14:textId="4FFE798E" w:rsidR="00D82899" w:rsidRDefault="00D82899" w:rsidP="00B449BB"/>
    <w:p w14:paraId="708A1107" w14:textId="7BBC2E94" w:rsidR="00D82899" w:rsidRDefault="00D82899" w:rsidP="00B449BB"/>
    <w:p w14:paraId="7D53D979" w14:textId="14CB04F3" w:rsidR="00D82899" w:rsidRDefault="00D82899" w:rsidP="00B449BB"/>
    <w:p w14:paraId="4B8999D8" w14:textId="504BF405" w:rsidR="00D82899" w:rsidRDefault="00D82899" w:rsidP="00B449BB">
      <w:r>
        <w:t>_________________________________________________</w:t>
      </w:r>
    </w:p>
    <w:p w14:paraId="3874B539" w14:textId="77777777" w:rsidR="00D82899" w:rsidRDefault="00D82899" w:rsidP="00D82899">
      <w:pPr>
        <w:ind w:firstLine="708"/>
        <w:rPr>
          <w:i/>
          <w:iCs/>
          <w:sz w:val="20"/>
          <w:szCs w:val="20"/>
        </w:rPr>
      </w:pPr>
    </w:p>
    <w:p w14:paraId="3F27269A" w14:textId="2400B130" w:rsidR="00D82899" w:rsidRDefault="00D82899" w:rsidP="00D82899">
      <w:pPr>
        <w:ind w:firstLine="708"/>
        <w:rPr>
          <w:i/>
          <w:iCs/>
          <w:sz w:val="20"/>
          <w:szCs w:val="20"/>
        </w:rPr>
      </w:pPr>
      <w:r w:rsidRPr="00D82899">
        <w:rPr>
          <w:i/>
          <w:iCs/>
          <w:sz w:val="20"/>
          <w:szCs w:val="20"/>
        </w:rPr>
        <w:t xml:space="preserve">Примечание: Данный документ предоставляется </w:t>
      </w:r>
      <w:r>
        <w:rPr>
          <w:i/>
          <w:iCs/>
          <w:sz w:val="20"/>
          <w:szCs w:val="20"/>
        </w:rPr>
        <w:t>безвозмездно</w:t>
      </w:r>
      <w:r w:rsidRPr="00D82899">
        <w:rPr>
          <w:i/>
          <w:iCs/>
          <w:sz w:val="20"/>
          <w:szCs w:val="20"/>
        </w:rPr>
        <w:t xml:space="preserve"> для свободного пользования.</w:t>
      </w:r>
    </w:p>
    <w:p w14:paraId="2DB6CCC8" w14:textId="39762B03" w:rsidR="00D82899" w:rsidRDefault="00D82899" w:rsidP="00D82899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Подробнее о полном пакете готовых шаблонов для ответственного по БДД переходите по ссылке:</w:t>
      </w:r>
    </w:p>
    <w:p w14:paraId="055CEA0F" w14:textId="341D51FB" w:rsidR="00D82899" w:rsidRDefault="00D82899" w:rsidP="00D82899">
      <w:pPr>
        <w:ind w:firstLine="708"/>
        <w:rPr>
          <w:i/>
          <w:iCs/>
          <w:sz w:val="20"/>
          <w:szCs w:val="20"/>
        </w:rPr>
      </w:pPr>
      <w:hyperlink r:id="rId7" w:history="1">
        <w:r w:rsidRPr="00D82899">
          <w:rPr>
            <w:rStyle w:val="a5"/>
            <w:i/>
            <w:iCs/>
            <w:sz w:val="20"/>
            <w:szCs w:val="20"/>
          </w:rPr>
          <w:t>http://trans-co.ru/?page_id=2145</w:t>
        </w:r>
      </w:hyperlink>
    </w:p>
    <w:p w14:paraId="63DEE226" w14:textId="7896C616" w:rsidR="00D82899" w:rsidRDefault="00D82899" w:rsidP="00D82899">
      <w:pPr>
        <w:ind w:firstLine="708"/>
        <w:rPr>
          <w:i/>
          <w:iCs/>
          <w:sz w:val="20"/>
          <w:szCs w:val="20"/>
        </w:rPr>
      </w:pPr>
    </w:p>
    <w:p w14:paraId="4B3A249D" w14:textId="4F2311C5" w:rsidR="00D82899" w:rsidRDefault="00D82899" w:rsidP="00D82899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ООО «Транспортный консалтинг»</w:t>
      </w:r>
    </w:p>
    <w:p w14:paraId="0F6D83F1" w14:textId="5C7C185F" w:rsidR="00D82899" w:rsidRDefault="00D82899" w:rsidP="00D82899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Сайт: </w:t>
      </w:r>
      <w:hyperlink r:id="rId8" w:history="1">
        <w:r w:rsidRPr="00D82899">
          <w:rPr>
            <w:rStyle w:val="a5"/>
            <w:i/>
            <w:iCs/>
            <w:sz w:val="20"/>
            <w:szCs w:val="20"/>
          </w:rPr>
          <w:t>http://trans-co.ru</w:t>
        </w:r>
      </w:hyperlink>
    </w:p>
    <w:p w14:paraId="1E5F6A09" w14:textId="77777777" w:rsidR="00D82899" w:rsidRPr="00D82899" w:rsidRDefault="00D82899" w:rsidP="00B449BB">
      <w:pPr>
        <w:rPr>
          <w:i/>
          <w:iCs/>
          <w:sz w:val="20"/>
          <w:szCs w:val="20"/>
        </w:rPr>
      </w:pPr>
    </w:p>
    <w:p w14:paraId="542B0D62" w14:textId="77777777" w:rsidR="00D82899" w:rsidRPr="00E979FF" w:rsidRDefault="00D82899" w:rsidP="00B449BB"/>
    <w:sectPr w:rsidR="00D82899" w:rsidRPr="00E979FF" w:rsidSect="00E979F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AC2A7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30751"/>
    <w:multiLevelType w:val="multilevel"/>
    <w:tmpl w:val="C9C87E7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</w:abstractNum>
  <w:abstractNum w:abstractNumId="2" w15:restartNumberingAfterBreak="0">
    <w:nsid w:val="01681289"/>
    <w:multiLevelType w:val="multilevel"/>
    <w:tmpl w:val="7FC8B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C4198D"/>
    <w:multiLevelType w:val="hybridMultilevel"/>
    <w:tmpl w:val="B366C33E"/>
    <w:lvl w:ilvl="0" w:tplc="7938E1F2">
      <w:start w:val="1"/>
      <w:numFmt w:val="decimal"/>
      <w:lvlText w:val="5.1.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96DE4FA6">
      <w:start w:val="1"/>
      <w:numFmt w:val="decimal"/>
      <w:lvlText w:val="4.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 w:tplc="0AB0436C">
      <w:start w:val="2"/>
      <w:numFmt w:val="decimal"/>
      <w:lvlText w:val="4.%3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3" w:tplc="BC4C6028">
      <w:start w:val="1"/>
      <w:numFmt w:val="decimal"/>
      <w:lvlText w:val="5.%4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D09A5"/>
    <w:multiLevelType w:val="singleLevel"/>
    <w:tmpl w:val="39FC06CE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964F9B"/>
    <w:multiLevelType w:val="multilevel"/>
    <w:tmpl w:val="4AB465E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Courier New" w:hint="default"/>
        <w:color w:val="000000"/>
      </w:rPr>
    </w:lvl>
    <w:lvl w:ilvl="2">
      <w:start w:val="3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Courier New" w:hint="default"/>
        <w:color w:val="000000"/>
      </w:rPr>
    </w:lvl>
  </w:abstractNum>
  <w:abstractNum w:abstractNumId="6" w15:restartNumberingAfterBreak="0">
    <w:nsid w:val="21FD17D3"/>
    <w:multiLevelType w:val="multilevel"/>
    <w:tmpl w:val="6D247C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C5758"/>
    <w:multiLevelType w:val="multilevel"/>
    <w:tmpl w:val="3FAC38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6D3A46"/>
    <w:multiLevelType w:val="hybridMultilevel"/>
    <w:tmpl w:val="D5B4F532"/>
    <w:lvl w:ilvl="0" w:tplc="1EB42B8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Palatino Linotype" w:hAnsi="Palatino Linotype" w:hint="default"/>
      </w:rPr>
    </w:lvl>
    <w:lvl w:ilvl="1" w:tplc="8410C8DC">
      <w:start w:val="4"/>
      <w:numFmt w:val="decimal"/>
      <w:lvlText w:val="2.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 w:tplc="30A0DD32">
      <w:start w:val="2"/>
      <w:numFmt w:val="decimal"/>
      <w:lvlText w:val="2.%3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3" w:tplc="75C6AE68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Palatino Linotype" w:hAnsi="Palatino Linotyp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54E"/>
    <w:multiLevelType w:val="hybridMultilevel"/>
    <w:tmpl w:val="4232E9CE"/>
    <w:lvl w:ilvl="0" w:tplc="AEB4A2CE">
      <w:start w:val="1"/>
      <w:numFmt w:val="decimal"/>
      <w:lvlText w:val="1.5.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87408"/>
    <w:multiLevelType w:val="hybridMultilevel"/>
    <w:tmpl w:val="451C9F30"/>
    <w:lvl w:ilvl="0" w:tplc="9CF03B04">
      <w:start w:val="8"/>
      <w:numFmt w:val="decimal"/>
      <w:lvlText w:val="1.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4F57E0"/>
    <w:multiLevelType w:val="multilevel"/>
    <w:tmpl w:val="EB84F04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2" w15:restartNumberingAfterBreak="0">
    <w:nsid w:val="3C5970C6"/>
    <w:multiLevelType w:val="singleLevel"/>
    <w:tmpl w:val="7CD69D0E"/>
    <w:lvl w:ilvl="0">
      <w:start w:val="3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203BFA"/>
    <w:multiLevelType w:val="multilevel"/>
    <w:tmpl w:val="333CCFC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4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4" w15:restartNumberingAfterBreak="0">
    <w:nsid w:val="40F0086D"/>
    <w:multiLevelType w:val="singleLevel"/>
    <w:tmpl w:val="BFE672A4"/>
    <w:lvl w:ilvl="0">
      <w:start w:val="12"/>
      <w:numFmt w:val="decimal"/>
      <w:lvlText w:val="1.%1."/>
      <w:legacy w:legacy="1" w:legacySpace="0" w:legacyIndent="8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E354DF"/>
    <w:multiLevelType w:val="singleLevel"/>
    <w:tmpl w:val="6310B92A"/>
    <w:lvl w:ilvl="0">
      <w:start w:val="1"/>
      <w:numFmt w:val="decimal"/>
      <w:lvlText w:val="2.1.%1."/>
      <w:legacy w:legacy="1" w:legacySpace="0" w:legacyIndent="9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965CCA"/>
    <w:multiLevelType w:val="hybridMultilevel"/>
    <w:tmpl w:val="1C14B378"/>
    <w:lvl w:ilvl="0" w:tplc="BA00104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C9F4429"/>
    <w:multiLevelType w:val="hybridMultilevel"/>
    <w:tmpl w:val="581A4D30"/>
    <w:lvl w:ilvl="0" w:tplc="0A34D2B2">
      <w:start w:val="3"/>
      <w:numFmt w:val="decimal"/>
      <w:lvlText w:val="1.5.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84A07D08">
      <w:start w:val="6"/>
      <w:numFmt w:val="decimal"/>
      <w:lvlText w:val="1.%2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EA5071"/>
    <w:multiLevelType w:val="multilevel"/>
    <w:tmpl w:val="FE2EF59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9" w15:restartNumberingAfterBreak="0">
    <w:nsid w:val="5F6C74F6"/>
    <w:multiLevelType w:val="hybridMultilevel"/>
    <w:tmpl w:val="B366C33E"/>
    <w:lvl w:ilvl="0" w:tplc="7938E1F2">
      <w:start w:val="1"/>
      <w:numFmt w:val="decimal"/>
      <w:lvlText w:val="5.1.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96DE4FA6">
      <w:start w:val="1"/>
      <w:numFmt w:val="decimal"/>
      <w:lvlText w:val="4.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 w:tplc="0AB0436C">
      <w:start w:val="2"/>
      <w:numFmt w:val="decimal"/>
      <w:lvlText w:val="4.%3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3" w:tplc="BC4C6028">
      <w:start w:val="1"/>
      <w:numFmt w:val="decimal"/>
      <w:lvlText w:val="5.%4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2B63E7"/>
    <w:multiLevelType w:val="hybridMultilevel"/>
    <w:tmpl w:val="D93ED4C4"/>
    <w:lvl w:ilvl="0" w:tplc="E22EB6EE">
      <w:start w:val="1"/>
      <w:numFmt w:val="decimal"/>
      <w:lvlText w:val="3.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13EEEE70">
      <w:start w:val="1"/>
      <w:numFmt w:val="decimal"/>
      <w:lvlText w:val="3.1.%2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E37CAD"/>
    <w:multiLevelType w:val="hybridMultilevel"/>
    <w:tmpl w:val="AE12681A"/>
    <w:lvl w:ilvl="0" w:tplc="8C90D876">
      <w:start w:val="1"/>
      <w:numFmt w:val="decimal"/>
      <w:lvlText w:val="2.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07576"/>
    <w:multiLevelType w:val="hybridMultilevel"/>
    <w:tmpl w:val="E806F386"/>
    <w:lvl w:ilvl="0" w:tplc="05B8A87A">
      <w:start w:val="5"/>
      <w:numFmt w:val="decimal"/>
      <w:lvlText w:val="2.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802AD7"/>
    <w:multiLevelType w:val="multilevel"/>
    <w:tmpl w:val="59A8012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47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Courier New" w:hAnsi="Courier New" w:hint="default"/>
        </w:rPr>
      </w:lvl>
    </w:lvlOverride>
  </w:num>
  <w:num w:numId="3">
    <w:abstractNumId w:val="9"/>
  </w:num>
  <w:num w:numId="4">
    <w:abstractNumId w:val="14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2.1.%1."/>
        <w:legacy w:legacy="1" w:legacySpace="0" w:legacyIndent="9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13">
    <w:abstractNumId w:val="21"/>
  </w:num>
  <w:num w:numId="14">
    <w:abstractNumId w:val="8"/>
  </w:num>
  <w:num w:numId="15">
    <w:abstractNumId w:val="22"/>
  </w:num>
  <w:num w:numId="16">
    <w:abstractNumId w:val="20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23"/>
  </w:num>
  <w:num w:numId="22">
    <w:abstractNumId w:val="7"/>
  </w:num>
  <w:num w:numId="23">
    <w:abstractNumId w:val="16"/>
  </w:num>
  <w:num w:numId="24">
    <w:abstractNumId w:val="2"/>
  </w:num>
  <w:num w:numId="25">
    <w:abstractNumId w:val="6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D31"/>
    <w:rsid w:val="00006041"/>
    <w:rsid w:val="0001190A"/>
    <w:rsid w:val="00017A0F"/>
    <w:rsid w:val="000426E3"/>
    <w:rsid w:val="00087C76"/>
    <w:rsid w:val="000B3A94"/>
    <w:rsid w:val="000B557A"/>
    <w:rsid w:val="000C465F"/>
    <w:rsid w:val="000D5070"/>
    <w:rsid w:val="000D6FDE"/>
    <w:rsid w:val="00106F73"/>
    <w:rsid w:val="00107B98"/>
    <w:rsid w:val="0014232E"/>
    <w:rsid w:val="00142F30"/>
    <w:rsid w:val="00184708"/>
    <w:rsid w:val="001A531C"/>
    <w:rsid w:val="001B5A15"/>
    <w:rsid w:val="001C1C2A"/>
    <w:rsid w:val="001C210D"/>
    <w:rsid w:val="001C7B8B"/>
    <w:rsid w:val="001D224D"/>
    <w:rsid w:val="001D2C69"/>
    <w:rsid w:val="00221911"/>
    <w:rsid w:val="00245E32"/>
    <w:rsid w:val="002460E9"/>
    <w:rsid w:val="00253750"/>
    <w:rsid w:val="00254180"/>
    <w:rsid w:val="002612A3"/>
    <w:rsid w:val="002620FA"/>
    <w:rsid w:val="00265FB7"/>
    <w:rsid w:val="00287212"/>
    <w:rsid w:val="00293F13"/>
    <w:rsid w:val="002B084D"/>
    <w:rsid w:val="002E295E"/>
    <w:rsid w:val="002E4712"/>
    <w:rsid w:val="002E5387"/>
    <w:rsid w:val="002E5F3A"/>
    <w:rsid w:val="002F3384"/>
    <w:rsid w:val="00301E8F"/>
    <w:rsid w:val="00310855"/>
    <w:rsid w:val="00311C99"/>
    <w:rsid w:val="00312D87"/>
    <w:rsid w:val="00314D63"/>
    <w:rsid w:val="003426D1"/>
    <w:rsid w:val="00367BCD"/>
    <w:rsid w:val="00374323"/>
    <w:rsid w:val="00383775"/>
    <w:rsid w:val="00396E4B"/>
    <w:rsid w:val="003A064A"/>
    <w:rsid w:val="003B0952"/>
    <w:rsid w:val="003C082B"/>
    <w:rsid w:val="003E31B6"/>
    <w:rsid w:val="003E4CD9"/>
    <w:rsid w:val="003E63FD"/>
    <w:rsid w:val="0041749A"/>
    <w:rsid w:val="004246CD"/>
    <w:rsid w:val="00424B4E"/>
    <w:rsid w:val="0043794B"/>
    <w:rsid w:val="00453384"/>
    <w:rsid w:val="00454710"/>
    <w:rsid w:val="00460BAB"/>
    <w:rsid w:val="00476E85"/>
    <w:rsid w:val="004C5503"/>
    <w:rsid w:val="004C6DC9"/>
    <w:rsid w:val="004C7067"/>
    <w:rsid w:val="004E5C2C"/>
    <w:rsid w:val="004F1A89"/>
    <w:rsid w:val="004F6CA9"/>
    <w:rsid w:val="00510CB7"/>
    <w:rsid w:val="00524C26"/>
    <w:rsid w:val="00526F38"/>
    <w:rsid w:val="00545CE0"/>
    <w:rsid w:val="00566567"/>
    <w:rsid w:val="00566D5B"/>
    <w:rsid w:val="0057342B"/>
    <w:rsid w:val="005758AA"/>
    <w:rsid w:val="005D6558"/>
    <w:rsid w:val="005D7CBA"/>
    <w:rsid w:val="005F30A2"/>
    <w:rsid w:val="00600F95"/>
    <w:rsid w:val="0060146B"/>
    <w:rsid w:val="00606FB7"/>
    <w:rsid w:val="00620595"/>
    <w:rsid w:val="00622F3D"/>
    <w:rsid w:val="00623997"/>
    <w:rsid w:val="00632BC9"/>
    <w:rsid w:val="006403D0"/>
    <w:rsid w:val="0065295F"/>
    <w:rsid w:val="006647C7"/>
    <w:rsid w:val="006C0FD7"/>
    <w:rsid w:val="006C63B6"/>
    <w:rsid w:val="006D4D31"/>
    <w:rsid w:val="006D71B1"/>
    <w:rsid w:val="0070467D"/>
    <w:rsid w:val="007052CB"/>
    <w:rsid w:val="00715D36"/>
    <w:rsid w:val="007662BE"/>
    <w:rsid w:val="0077411C"/>
    <w:rsid w:val="007914A9"/>
    <w:rsid w:val="007B1736"/>
    <w:rsid w:val="007B2168"/>
    <w:rsid w:val="008109FA"/>
    <w:rsid w:val="00842702"/>
    <w:rsid w:val="00846474"/>
    <w:rsid w:val="0085606C"/>
    <w:rsid w:val="00860A58"/>
    <w:rsid w:val="00862FEA"/>
    <w:rsid w:val="0087435E"/>
    <w:rsid w:val="008767D9"/>
    <w:rsid w:val="008A0CA2"/>
    <w:rsid w:val="008A6512"/>
    <w:rsid w:val="008B09C2"/>
    <w:rsid w:val="008B794F"/>
    <w:rsid w:val="008C5B84"/>
    <w:rsid w:val="008C7F65"/>
    <w:rsid w:val="008D1AFD"/>
    <w:rsid w:val="008D7AB6"/>
    <w:rsid w:val="008F6A10"/>
    <w:rsid w:val="009244D2"/>
    <w:rsid w:val="00925684"/>
    <w:rsid w:val="00925FB0"/>
    <w:rsid w:val="00941137"/>
    <w:rsid w:val="00943DA3"/>
    <w:rsid w:val="00945039"/>
    <w:rsid w:val="009458A8"/>
    <w:rsid w:val="0094630A"/>
    <w:rsid w:val="00955A6A"/>
    <w:rsid w:val="0096339A"/>
    <w:rsid w:val="00975BDD"/>
    <w:rsid w:val="00976BA7"/>
    <w:rsid w:val="009814B4"/>
    <w:rsid w:val="0098472A"/>
    <w:rsid w:val="009A4D2E"/>
    <w:rsid w:val="009C4A6A"/>
    <w:rsid w:val="009C5E28"/>
    <w:rsid w:val="009C7455"/>
    <w:rsid w:val="009C7592"/>
    <w:rsid w:val="009C7D23"/>
    <w:rsid w:val="009D2613"/>
    <w:rsid w:val="009E2A67"/>
    <w:rsid w:val="009E3C64"/>
    <w:rsid w:val="009E4742"/>
    <w:rsid w:val="009F62AA"/>
    <w:rsid w:val="00A004A1"/>
    <w:rsid w:val="00A00E09"/>
    <w:rsid w:val="00A15FDA"/>
    <w:rsid w:val="00A3130A"/>
    <w:rsid w:val="00A32C0C"/>
    <w:rsid w:val="00A34011"/>
    <w:rsid w:val="00A45D1A"/>
    <w:rsid w:val="00A62586"/>
    <w:rsid w:val="00A719BA"/>
    <w:rsid w:val="00A87B8B"/>
    <w:rsid w:val="00A97AF7"/>
    <w:rsid w:val="00AB593C"/>
    <w:rsid w:val="00AE5EF6"/>
    <w:rsid w:val="00B16ED1"/>
    <w:rsid w:val="00B23534"/>
    <w:rsid w:val="00B449BB"/>
    <w:rsid w:val="00B644BA"/>
    <w:rsid w:val="00B67816"/>
    <w:rsid w:val="00B70186"/>
    <w:rsid w:val="00B70337"/>
    <w:rsid w:val="00B83532"/>
    <w:rsid w:val="00BA7E97"/>
    <w:rsid w:val="00BC2DFD"/>
    <w:rsid w:val="00BD5F80"/>
    <w:rsid w:val="00BE2A35"/>
    <w:rsid w:val="00C17E39"/>
    <w:rsid w:val="00C20925"/>
    <w:rsid w:val="00C34B7A"/>
    <w:rsid w:val="00C6760B"/>
    <w:rsid w:val="00CA7289"/>
    <w:rsid w:val="00CF2AC7"/>
    <w:rsid w:val="00CF6F0E"/>
    <w:rsid w:val="00D11E10"/>
    <w:rsid w:val="00D16C8B"/>
    <w:rsid w:val="00D219E9"/>
    <w:rsid w:val="00D238B6"/>
    <w:rsid w:val="00D40872"/>
    <w:rsid w:val="00D42565"/>
    <w:rsid w:val="00D529F4"/>
    <w:rsid w:val="00D71D57"/>
    <w:rsid w:val="00D75842"/>
    <w:rsid w:val="00D82899"/>
    <w:rsid w:val="00D940CF"/>
    <w:rsid w:val="00DA4FE8"/>
    <w:rsid w:val="00DC2361"/>
    <w:rsid w:val="00DC5C3A"/>
    <w:rsid w:val="00DC6641"/>
    <w:rsid w:val="00DD2541"/>
    <w:rsid w:val="00DE755F"/>
    <w:rsid w:val="00DF652F"/>
    <w:rsid w:val="00E3332D"/>
    <w:rsid w:val="00E41E5C"/>
    <w:rsid w:val="00E60393"/>
    <w:rsid w:val="00E66C7A"/>
    <w:rsid w:val="00E77A8A"/>
    <w:rsid w:val="00E979FF"/>
    <w:rsid w:val="00EA1F5E"/>
    <w:rsid w:val="00EA7E73"/>
    <w:rsid w:val="00EC019A"/>
    <w:rsid w:val="00EC1B21"/>
    <w:rsid w:val="00EC1D14"/>
    <w:rsid w:val="00EC54C9"/>
    <w:rsid w:val="00EE01A5"/>
    <w:rsid w:val="00EE0CC0"/>
    <w:rsid w:val="00EF2EF2"/>
    <w:rsid w:val="00EF5044"/>
    <w:rsid w:val="00F0140E"/>
    <w:rsid w:val="00F05AF0"/>
    <w:rsid w:val="00F34316"/>
    <w:rsid w:val="00F44D1C"/>
    <w:rsid w:val="00F51E54"/>
    <w:rsid w:val="00F65E92"/>
    <w:rsid w:val="00FB3124"/>
    <w:rsid w:val="00FB3EE5"/>
    <w:rsid w:val="00FB66F9"/>
    <w:rsid w:val="00FB701D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4D4D6"/>
  <w14:defaultImageDpi w14:val="0"/>
  <w15:docId w15:val="{586A4C03-1CA0-4E4C-AB4E-BFD903F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630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4630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630A"/>
    <w:pPr>
      <w:shd w:val="clear" w:color="auto" w:fill="FFFFFF"/>
      <w:spacing w:line="278" w:lineRule="exact"/>
      <w:ind w:firstLine="567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B449BB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B4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-c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-co.ru/?page_id=2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Транспортный консалтинг;</vt:lpstr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Транспортный консалтинг;</dc:title>
  <dc:subject/>
  <dc:creator>Константин Зворыгин</dc:creator>
  <cp:keywords>ООО Транспортный консалтинг</cp:keywords>
  <dc:description/>
  <cp:lastModifiedBy>Константин Зворыгин</cp:lastModifiedBy>
  <cp:revision>7</cp:revision>
  <dcterms:created xsi:type="dcterms:W3CDTF">2021-08-20T12:11:00Z</dcterms:created>
  <dcterms:modified xsi:type="dcterms:W3CDTF">2021-08-20T13:41:00Z</dcterms:modified>
</cp:coreProperties>
</file>